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3918" w14:textId="45F230CE" w:rsidR="00AE5DF1" w:rsidRPr="00226ED2" w:rsidRDefault="00AE5DF1" w:rsidP="00226ED2">
      <w:pPr>
        <w:spacing w:line="360" w:lineRule="auto"/>
        <w:jc w:val="center"/>
        <w:rPr>
          <w:rStyle w:val="Strong"/>
          <w:i/>
          <w:iCs/>
          <w:color w:val="121512"/>
          <w:sz w:val="24"/>
          <w:szCs w:val="24"/>
          <w:shd w:val="clear" w:color="auto" w:fill="FFFFFF"/>
        </w:rPr>
      </w:pPr>
      <w:r w:rsidRPr="00226ED2">
        <w:rPr>
          <w:rStyle w:val="Strong"/>
          <w:i/>
          <w:iCs/>
          <w:color w:val="121512"/>
          <w:sz w:val="24"/>
          <w:szCs w:val="24"/>
          <w:shd w:val="clear" w:color="auto" w:fill="FFFFFF"/>
        </w:rPr>
        <w:t>Collaborative Approaches to Resilience in Southeastern Europe:</w:t>
      </w:r>
    </w:p>
    <w:p w14:paraId="68B3309B" w14:textId="4C757152" w:rsidR="00AE5DF1" w:rsidRPr="00226ED2" w:rsidRDefault="00AE5DF1" w:rsidP="00226ED2">
      <w:pPr>
        <w:spacing w:line="360" w:lineRule="auto"/>
        <w:jc w:val="center"/>
        <w:rPr>
          <w:rStyle w:val="Strong"/>
          <w:i/>
          <w:iCs/>
          <w:color w:val="121512"/>
          <w:sz w:val="24"/>
          <w:szCs w:val="24"/>
          <w:shd w:val="clear" w:color="auto" w:fill="FFFFFF"/>
        </w:rPr>
      </w:pPr>
      <w:r w:rsidRPr="00226ED2">
        <w:rPr>
          <w:rStyle w:val="Strong"/>
          <w:i/>
          <w:iCs/>
          <w:color w:val="121512"/>
          <w:sz w:val="24"/>
          <w:szCs w:val="24"/>
          <w:shd w:val="clear" w:color="auto" w:fill="FFFFFF"/>
        </w:rPr>
        <w:t>Navigating a Changing Landscape</w:t>
      </w:r>
    </w:p>
    <w:p w14:paraId="74A655ED" w14:textId="477111C8" w:rsidR="00AE5DF1" w:rsidRDefault="00226ED2" w:rsidP="00226ED2">
      <w:pPr>
        <w:spacing w:line="360" w:lineRule="auto"/>
        <w:jc w:val="center"/>
        <w:rPr>
          <w:rStyle w:val="Strong"/>
          <w:color w:val="121512"/>
          <w:sz w:val="24"/>
          <w:szCs w:val="24"/>
          <w:shd w:val="clear" w:color="auto" w:fill="FFFFFF"/>
        </w:rPr>
      </w:pPr>
      <w:r>
        <w:rPr>
          <w:rStyle w:val="Strong"/>
          <w:color w:val="121512"/>
          <w:sz w:val="24"/>
          <w:szCs w:val="24"/>
          <w:shd w:val="clear" w:color="auto" w:fill="FFFFFF"/>
        </w:rPr>
        <w:t>DRAFT</w:t>
      </w:r>
      <w:r>
        <w:rPr>
          <w:rStyle w:val="Strong"/>
          <w:color w:val="121512"/>
          <w:sz w:val="24"/>
          <w:szCs w:val="24"/>
          <w:shd w:val="clear" w:color="auto" w:fill="FFFFFF"/>
        </w:rPr>
        <w:t xml:space="preserve"> </w:t>
      </w:r>
      <w:r w:rsidR="00AE5DF1">
        <w:rPr>
          <w:rStyle w:val="Strong"/>
          <w:color w:val="121512"/>
          <w:sz w:val="24"/>
          <w:szCs w:val="24"/>
          <w:shd w:val="clear" w:color="auto" w:fill="FFFFFF"/>
        </w:rPr>
        <w:t>Conference Concept</w:t>
      </w:r>
      <w:r>
        <w:rPr>
          <w:rStyle w:val="Strong"/>
          <w:color w:val="121512"/>
          <w:sz w:val="24"/>
          <w:szCs w:val="24"/>
          <w:shd w:val="clear" w:color="auto" w:fill="FFFFFF"/>
        </w:rPr>
        <w:t xml:space="preserve"> </w:t>
      </w:r>
    </w:p>
    <w:p w14:paraId="2503A9F9" w14:textId="4BC98DB0" w:rsidR="00AE5DF1" w:rsidRDefault="00AE5DF1" w:rsidP="00226ED2">
      <w:pPr>
        <w:spacing w:line="360" w:lineRule="auto"/>
        <w:jc w:val="center"/>
        <w:rPr>
          <w:rStyle w:val="Strong"/>
          <w:color w:val="121512"/>
          <w:sz w:val="24"/>
          <w:szCs w:val="24"/>
          <w:shd w:val="clear" w:color="auto" w:fill="FFFFFF"/>
        </w:rPr>
      </w:pPr>
      <w:r>
        <w:rPr>
          <w:rStyle w:val="Strong"/>
          <w:color w:val="121512"/>
          <w:sz w:val="24"/>
          <w:szCs w:val="24"/>
          <w:shd w:val="clear" w:color="auto" w:fill="FFFFFF"/>
        </w:rPr>
        <w:t>Estimate period June/July 2025</w:t>
      </w:r>
    </w:p>
    <w:p w14:paraId="49FFE792" w14:textId="77777777" w:rsidR="00AE5DF1" w:rsidRPr="00AE5DF1" w:rsidRDefault="00AE5DF1" w:rsidP="00AE5DF1">
      <w:pPr>
        <w:spacing w:line="360" w:lineRule="auto"/>
        <w:jc w:val="center"/>
        <w:rPr>
          <w:sz w:val="24"/>
          <w:szCs w:val="24"/>
        </w:rPr>
      </w:pPr>
    </w:p>
    <w:p w14:paraId="3D5C9289" w14:textId="1B9CE0A7" w:rsidR="00AE5DF1" w:rsidRPr="00AE5DF1" w:rsidRDefault="00AE5DF1" w:rsidP="00AE5DF1">
      <w:pPr>
        <w:shd w:val="clear" w:color="auto" w:fill="FFFFFF"/>
        <w:ind w:left="720"/>
        <w:rPr>
          <w:rFonts w:eastAsia="Times New Roman"/>
          <w:b/>
          <w:bCs/>
          <w:color w:val="121512"/>
          <w:sz w:val="24"/>
          <w:szCs w:val="24"/>
        </w:rPr>
      </w:pPr>
      <w:r w:rsidRPr="00AE5DF1">
        <w:rPr>
          <w:rFonts w:eastAsia="Times New Roman"/>
          <w:b/>
          <w:bCs/>
          <w:color w:val="121512"/>
          <w:sz w:val="24"/>
          <w:szCs w:val="24"/>
        </w:rPr>
        <w:t>Panel no</w:t>
      </w:r>
      <w:r>
        <w:rPr>
          <w:rFonts w:eastAsia="Times New Roman"/>
          <w:b/>
          <w:bCs/>
          <w:color w:val="121512"/>
          <w:sz w:val="24"/>
          <w:szCs w:val="24"/>
        </w:rPr>
        <w:t xml:space="preserve"> </w:t>
      </w:r>
      <w:r w:rsidRPr="00AE5DF1">
        <w:rPr>
          <w:rFonts w:eastAsia="Times New Roman"/>
          <w:b/>
          <w:bCs/>
          <w:color w:val="121512"/>
          <w:sz w:val="24"/>
          <w:szCs w:val="24"/>
        </w:rPr>
        <w:t>1</w:t>
      </w:r>
      <w:r>
        <w:rPr>
          <w:rFonts w:eastAsia="Times New Roman"/>
          <w:b/>
          <w:bCs/>
          <w:color w:val="121512"/>
          <w:sz w:val="24"/>
          <w:szCs w:val="24"/>
        </w:rPr>
        <w:t xml:space="preserve">: </w:t>
      </w:r>
      <w:r w:rsidRPr="00AE5DF1">
        <w:rPr>
          <w:rFonts w:eastAsia="Times New Roman"/>
          <w:b/>
          <w:bCs/>
          <w:i/>
          <w:iCs/>
          <w:color w:val="121512"/>
          <w:sz w:val="24"/>
          <w:szCs w:val="24"/>
        </w:rPr>
        <w:t>Hybrid Warfare and Its Impact on Regional Security</w:t>
      </w:r>
    </w:p>
    <w:p w14:paraId="236E5EA6" w14:textId="77777777" w:rsidR="00AE5DF1" w:rsidRPr="00AE5DF1" w:rsidRDefault="00AE5DF1" w:rsidP="00AE5DF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color w:val="121512"/>
          <w:sz w:val="24"/>
          <w:szCs w:val="24"/>
        </w:rPr>
      </w:pPr>
      <w:r w:rsidRPr="00AE5DF1">
        <w:rPr>
          <w:color w:val="121512"/>
          <w:sz w:val="24"/>
          <w:szCs w:val="24"/>
        </w:rPr>
        <w:t>Analyzing hybrid warfare tactics employed by the Russian Federation: challenges and solutions.</w:t>
      </w:r>
    </w:p>
    <w:p w14:paraId="5C31C7B7" w14:textId="77777777" w:rsidR="00AE5DF1" w:rsidRPr="00AE5DF1" w:rsidRDefault="00AE5DF1" w:rsidP="00AE5DF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color w:val="121512"/>
          <w:sz w:val="24"/>
          <w:szCs w:val="24"/>
        </w:rPr>
      </w:pPr>
      <w:r w:rsidRPr="00AE5DF1">
        <w:rPr>
          <w:color w:val="121512"/>
          <w:sz w:val="24"/>
          <w:szCs w:val="24"/>
        </w:rPr>
        <w:t>Proactive measures to counter hybrid threats in SEDM member states.</w:t>
      </w:r>
    </w:p>
    <w:p w14:paraId="7CC7A745" w14:textId="77777777" w:rsidR="00AE5DF1" w:rsidRDefault="00AE5DF1" w:rsidP="00AE5DF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color w:val="121512"/>
          <w:sz w:val="24"/>
          <w:szCs w:val="24"/>
        </w:rPr>
      </w:pPr>
      <w:r w:rsidRPr="00AE5DF1">
        <w:rPr>
          <w:color w:val="121512"/>
          <w:sz w:val="24"/>
          <w:szCs w:val="24"/>
        </w:rPr>
        <w:t>Establishing an information-sharing network among member states for efficient responses.</w:t>
      </w:r>
    </w:p>
    <w:p w14:paraId="12690292" w14:textId="30819407" w:rsidR="00AE5DF1" w:rsidRPr="00AE5DF1" w:rsidRDefault="00AE5DF1" w:rsidP="00AE5DF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b/>
          <w:bCs/>
          <w:i/>
          <w:iCs/>
          <w:color w:val="121512"/>
          <w:sz w:val="24"/>
          <w:szCs w:val="24"/>
        </w:rPr>
      </w:pPr>
      <w:r w:rsidRPr="00AE5DF1">
        <w:rPr>
          <w:rFonts w:eastAsia="Times New Roman"/>
          <w:b/>
          <w:bCs/>
          <w:color w:val="121512"/>
          <w:sz w:val="24"/>
          <w:szCs w:val="24"/>
        </w:rPr>
        <w:t>Panel no</w:t>
      </w:r>
      <w:r>
        <w:rPr>
          <w:rFonts w:eastAsia="Times New Roman"/>
          <w:b/>
          <w:bCs/>
          <w:color w:val="121512"/>
          <w:sz w:val="24"/>
          <w:szCs w:val="24"/>
        </w:rPr>
        <w:t xml:space="preserve"> </w:t>
      </w:r>
      <w:r w:rsidRPr="00AE5DF1">
        <w:rPr>
          <w:rFonts w:eastAsia="Times New Roman"/>
          <w:b/>
          <w:bCs/>
          <w:color w:val="121512"/>
          <w:sz w:val="24"/>
          <w:szCs w:val="24"/>
        </w:rPr>
        <w:t>2</w:t>
      </w:r>
      <w:r w:rsidRPr="00AE5DF1">
        <w:rPr>
          <w:rFonts w:eastAsia="Times New Roman"/>
          <w:b/>
          <w:bCs/>
          <w:color w:val="121512"/>
          <w:sz w:val="24"/>
          <w:szCs w:val="24"/>
        </w:rPr>
        <w:t>:</w:t>
      </w:r>
      <w:r w:rsidRPr="00AE5DF1">
        <w:rPr>
          <w:rFonts w:eastAsia="Times New Roman"/>
          <w:b/>
          <w:bCs/>
          <w:color w:val="121512"/>
          <w:sz w:val="24"/>
          <w:szCs w:val="24"/>
        </w:rPr>
        <w:t xml:space="preserve"> </w:t>
      </w:r>
      <w:r w:rsidRPr="00AE5DF1">
        <w:rPr>
          <w:rFonts w:eastAsia="Times New Roman"/>
          <w:b/>
          <w:bCs/>
          <w:i/>
          <w:iCs/>
          <w:color w:val="121512"/>
          <w:sz w:val="24"/>
          <w:szCs w:val="24"/>
        </w:rPr>
        <w:t>Strategic Resilience in Southeastern Europe: Response to Challenges from the Russian Federation</w:t>
      </w:r>
    </w:p>
    <w:p w14:paraId="6194624B" w14:textId="77777777" w:rsidR="00AE5DF1" w:rsidRPr="00AE5DF1" w:rsidRDefault="00AE5DF1" w:rsidP="00AE5DF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color w:val="121512"/>
          <w:sz w:val="24"/>
          <w:szCs w:val="24"/>
        </w:rPr>
      </w:pPr>
      <w:r w:rsidRPr="00AE5DF1">
        <w:rPr>
          <w:color w:val="121512"/>
          <w:sz w:val="24"/>
          <w:szCs w:val="24"/>
        </w:rPr>
        <w:t>Security challenges faced by member states in recent decades, with a focus on the influence of the Russian Federation.</w:t>
      </w:r>
    </w:p>
    <w:p w14:paraId="148BCD7C" w14:textId="77777777" w:rsidR="00AE5DF1" w:rsidRPr="00AE5DF1" w:rsidRDefault="00AE5DF1" w:rsidP="00AE5DF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color w:val="121512"/>
          <w:sz w:val="24"/>
          <w:szCs w:val="24"/>
        </w:rPr>
      </w:pPr>
      <w:r w:rsidRPr="00AE5DF1">
        <w:rPr>
          <w:color w:val="121512"/>
          <w:sz w:val="24"/>
          <w:szCs w:val="24"/>
        </w:rPr>
        <w:t>Defining a common protocol for rapid response to crises provoked by Russia.</w:t>
      </w:r>
    </w:p>
    <w:p w14:paraId="5256D9A6" w14:textId="77777777" w:rsidR="00AE5DF1" w:rsidRDefault="00AE5DF1" w:rsidP="00AE5DF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color w:val="121512"/>
          <w:sz w:val="24"/>
          <w:szCs w:val="24"/>
        </w:rPr>
      </w:pPr>
      <w:r w:rsidRPr="00AE5DF1">
        <w:rPr>
          <w:color w:val="121512"/>
          <w:sz w:val="24"/>
          <w:szCs w:val="24"/>
        </w:rPr>
        <w:t>Collaborating with NATO and the EU to strengthen regional security against Russian influences.</w:t>
      </w:r>
    </w:p>
    <w:p w14:paraId="68E899B5" w14:textId="229E82DA" w:rsidR="00AE5DF1" w:rsidRPr="00AE5DF1" w:rsidRDefault="00AE5DF1" w:rsidP="00AE5DF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b/>
          <w:bCs/>
          <w:i/>
          <w:iCs/>
          <w:color w:val="121512"/>
          <w:sz w:val="24"/>
          <w:szCs w:val="24"/>
        </w:rPr>
      </w:pPr>
      <w:r w:rsidRPr="00AE5DF1">
        <w:rPr>
          <w:rFonts w:eastAsia="Times New Roman"/>
          <w:b/>
          <w:bCs/>
          <w:color w:val="121512"/>
          <w:sz w:val="24"/>
          <w:szCs w:val="24"/>
        </w:rPr>
        <w:t>Panel no 3:</w:t>
      </w:r>
      <w:r>
        <w:rPr>
          <w:rFonts w:eastAsia="Times New Roman"/>
          <w:b/>
          <w:bCs/>
          <w:color w:val="121512"/>
          <w:sz w:val="24"/>
          <w:szCs w:val="24"/>
        </w:rPr>
        <w:t xml:space="preserve"> </w:t>
      </w:r>
      <w:r w:rsidRPr="00AE5DF1">
        <w:rPr>
          <w:rFonts w:eastAsia="Times New Roman"/>
          <w:b/>
          <w:bCs/>
          <w:i/>
          <w:iCs/>
          <w:color w:val="121512"/>
          <w:sz w:val="24"/>
          <w:szCs w:val="24"/>
        </w:rPr>
        <w:t>Technological Innovation in Defense: A Regional Approach to Emerging Threats</w:t>
      </w:r>
    </w:p>
    <w:p w14:paraId="3E5D9DE1" w14:textId="77777777" w:rsidR="00AE5DF1" w:rsidRPr="00AE5DF1" w:rsidRDefault="00AE5DF1" w:rsidP="00AE5DF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color w:val="121512"/>
          <w:sz w:val="24"/>
          <w:szCs w:val="24"/>
        </w:rPr>
      </w:pPr>
      <w:r w:rsidRPr="00AE5DF1">
        <w:rPr>
          <w:color w:val="121512"/>
          <w:sz w:val="24"/>
          <w:szCs w:val="24"/>
        </w:rPr>
        <w:t>Integrating emerging technologies (AI, drones, cyber defense) into national defense strategies.</w:t>
      </w:r>
    </w:p>
    <w:p w14:paraId="287E9483" w14:textId="77777777" w:rsidR="00AE5DF1" w:rsidRPr="00AE5DF1" w:rsidRDefault="00AE5DF1" w:rsidP="00AE5DF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color w:val="121512"/>
          <w:sz w:val="24"/>
          <w:szCs w:val="24"/>
        </w:rPr>
      </w:pPr>
      <w:r w:rsidRPr="00AE5DF1">
        <w:rPr>
          <w:color w:val="121512"/>
          <w:sz w:val="24"/>
          <w:szCs w:val="24"/>
        </w:rPr>
        <w:t>Case studies on the implementation of technological innovations by member states in response to regional challenges.</w:t>
      </w:r>
    </w:p>
    <w:p w14:paraId="1B141BEA" w14:textId="77777777" w:rsidR="00AE5DF1" w:rsidRDefault="00AE5DF1" w:rsidP="00AE5DF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color w:val="121512"/>
          <w:sz w:val="24"/>
          <w:szCs w:val="24"/>
        </w:rPr>
      </w:pPr>
      <w:r w:rsidRPr="00AE5DF1">
        <w:rPr>
          <w:color w:val="121512"/>
          <w:sz w:val="24"/>
          <w:szCs w:val="24"/>
        </w:rPr>
        <w:t>Promoting collaboration among member states for research and development in defense.</w:t>
      </w:r>
    </w:p>
    <w:p w14:paraId="6D7FADEE" w14:textId="2D1AA7BA" w:rsidR="00AE5DF1" w:rsidRPr="00AE5DF1" w:rsidRDefault="00AE5DF1" w:rsidP="00AE5DF1">
      <w:pPr>
        <w:shd w:val="clear" w:color="auto" w:fill="FFFFFF"/>
        <w:ind w:left="720"/>
        <w:rPr>
          <w:rFonts w:eastAsia="Times New Roman"/>
          <w:color w:val="121512"/>
          <w:sz w:val="24"/>
          <w:szCs w:val="24"/>
        </w:rPr>
      </w:pPr>
      <w:r w:rsidRPr="00AE5DF1">
        <w:rPr>
          <w:rFonts w:eastAsia="Times New Roman"/>
          <w:b/>
          <w:bCs/>
          <w:color w:val="121512"/>
          <w:sz w:val="24"/>
          <w:szCs w:val="24"/>
        </w:rPr>
        <w:t xml:space="preserve">Panel no </w:t>
      </w:r>
      <w:r>
        <w:rPr>
          <w:rFonts w:eastAsia="Times New Roman"/>
          <w:b/>
          <w:bCs/>
          <w:color w:val="121512"/>
          <w:sz w:val="24"/>
          <w:szCs w:val="24"/>
        </w:rPr>
        <w:t>4</w:t>
      </w:r>
      <w:r w:rsidRPr="00AE5DF1">
        <w:rPr>
          <w:rFonts w:eastAsia="Times New Roman"/>
          <w:b/>
          <w:bCs/>
          <w:color w:val="121512"/>
          <w:sz w:val="24"/>
          <w:szCs w:val="24"/>
        </w:rPr>
        <w:t>:</w:t>
      </w:r>
      <w:r>
        <w:rPr>
          <w:rFonts w:eastAsia="Times New Roman"/>
          <w:b/>
          <w:bCs/>
          <w:color w:val="121512"/>
          <w:sz w:val="24"/>
          <w:szCs w:val="24"/>
        </w:rPr>
        <w:t xml:space="preserve"> </w:t>
      </w:r>
      <w:r w:rsidRPr="00AE5DF1">
        <w:rPr>
          <w:rFonts w:eastAsia="Times New Roman"/>
          <w:b/>
          <w:bCs/>
          <w:i/>
          <w:iCs/>
          <w:color w:val="121512"/>
          <w:sz w:val="24"/>
          <w:szCs w:val="24"/>
        </w:rPr>
        <w:t>Managing Migration and Refugees in the Context of Regional Security</w:t>
      </w:r>
    </w:p>
    <w:p w14:paraId="56408011" w14:textId="77777777" w:rsidR="00AE5DF1" w:rsidRPr="00AE5DF1" w:rsidRDefault="00AE5DF1" w:rsidP="00AE5DF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color w:val="121512"/>
          <w:sz w:val="24"/>
          <w:szCs w:val="24"/>
        </w:rPr>
      </w:pPr>
      <w:r w:rsidRPr="00AE5DF1">
        <w:rPr>
          <w:color w:val="121512"/>
          <w:sz w:val="24"/>
          <w:szCs w:val="24"/>
        </w:rPr>
        <w:t>Assessing the challenges posed by migration in light of recent conflicts.</w:t>
      </w:r>
    </w:p>
    <w:p w14:paraId="037DE8B7" w14:textId="77777777" w:rsidR="00AE5DF1" w:rsidRPr="00AE5DF1" w:rsidRDefault="00AE5DF1" w:rsidP="00AE5DF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color w:val="121512"/>
          <w:sz w:val="24"/>
          <w:szCs w:val="24"/>
        </w:rPr>
      </w:pPr>
      <w:r w:rsidRPr="00AE5DF1">
        <w:rPr>
          <w:color w:val="121512"/>
          <w:sz w:val="24"/>
          <w:szCs w:val="24"/>
        </w:rPr>
        <w:t>Developing common strategies for managing refugee flows and their impact on national security.</w:t>
      </w:r>
    </w:p>
    <w:p w14:paraId="10557479" w14:textId="77777777" w:rsidR="00AE5DF1" w:rsidRPr="00AE5DF1" w:rsidRDefault="00AE5DF1" w:rsidP="00AE5DF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20"/>
        <w:rPr>
          <w:color w:val="121512"/>
          <w:sz w:val="24"/>
          <w:szCs w:val="24"/>
        </w:rPr>
      </w:pPr>
      <w:r w:rsidRPr="00AE5DF1">
        <w:rPr>
          <w:color w:val="121512"/>
          <w:sz w:val="24"/>
          <w:szCs w:val="24"/>
        </w:rPr>
        <w:t>Cooperation among member states to support individuals affected by regional conflicts.</w:t>
      </w:r>
    </w:p>
    <w:p w14:paraId="5C98D655" w14:textId="77777777" w:rsidR="00FC5335" w:rsidRPr="00AE5DF1" w:rsidRDefault="00FC5335"/>
    <w:sectPr w:rsidR="00FC5335" w:rsidRPr="00AE5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053D"/>
    <w:multiLevelType w:val="multilevel"/>
    <w:tmpl w:val="3A60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22389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88"/>
    <w:rsid w:val="00226ED2"/>
    <w:rsid w:val="00387090"/>
    <w:rsid w:val="00627888"/>
    <w:rsid w:val="006E662E"/>
    <w:rsid w:val="00AE5DF1"/>
    <w:rsid w:val="00F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16F5"/>
  <w15:chartTrackingRefBased/>
  <w15:docId w15:val="{5CF11CB1-D6B8-4302-9E75-5086BEE0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F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5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Daniela-Felicia</dc:creator>
  <cp:keywords/>
  <dc:description/>
  <cp:lastModifiedBy>Roman Daniela-Felicia</cp:lastModifiedBy>
  <cp:revision>3</cp:revision>
  <dcterms:created xsi:type="dcterms:W3CDTF">2025-02-11T10:33:00Z</dcterms:created>
  <dcterms:modified xsi:type="dcterms:W3CDTF">2025-02-11T10:38:00Z</dcterms:modified>
</cp:coreProperties>
</file>